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D4" w:rsidRPr="005B39D4" w:rsidRDefault="005B39D4" w:rsidP="005B39D4">
      <w:pPr>
        <w:keepNext/>
        <w:keepLines/>
        <w:spacing w:before="40" w:after="0"/>
        <w:jc w:val="both"/>
        <w:outlineLvl w:val="2"/>
        <w:rPr>
          <w:rFonts w:ascii="Times New Roman" w:eastAsia="Times New Roman" w:hAnsi="Times New Roman" w:cs="Times New Roman"/>
          <w:b/>
          <w:sz w:val="24"/>
          <w:szCs w:val="24"/>
          <w:lang/>
        </w:rPr>
      </w:pPr>
      <w:bookmarkStart w:id="0" w:name="_Toc451156233"/>
      <w:r w:rsidRPr="005B39D4">
        <w:rPr>
          <w:rFonts w:ascii="Times New Roman" w:eastAsia="Times New Roman" w:hAnsi="Times New Roman" w:cs="Times New Roman"/>
          <w:b/>
          <w:sz w:val="24"/>
          <w:szCs w:val="24"/>
          <w:lang/>
        </w:rPr>
        <w:t>III.2.18 SOLID AND HAZARDOUS WASTE MANAGEMENT</w:t>
      </w:r>
      <w:bookmarkEnd w:id="0"/>
    </w:p>
    <w:p w:rsidR="005B39D4" w:rsidRPr="005B39D4" w:rsidRDefault="005B39D4" w:rsidP="005B39D4">
      <w:pPr>
        <w:spacing w:after="0"/>
        <w:jc w:val="both"/>
        <w:rPr>
          <w:rFonts w:ascii="Times New Roman" w:eastAsia="Times New Roman" w:hAnsi="Times New Roman" w:cs="Times New Roman"/>
          <w:b/>
          <w:color w:val="000000"/>
          <w:sz w:val="24"/>
          <w:szCs w:val="24"/>
        </w:rPr>
      </w:pPr>
    </w:p>
    <w:p w:rsidR="005B39D4" w:rsidRPr="005B39D4" w:rsidRDefault="005B39D4" w:rsidP="005B39D4">
      <w:pPr>
        <w:spacing w:after="0"/>
        <w:jc w:val="both"/>
        <w:rPr>
          <w:rFonts w:ascii="Times New Roman" w:eastAsia="Times New Roman" w:hAnsi="Times New Roman" w:cs="Times New Roman"/>
          <w:b/>
          <w:color w:val="000000"/>
          <w:sz w:val="24"/>
          <w:szCs w:val="24"/>
        </w:rPr>
      </w:pPr>
      <w:r w:rsidRPr="005B39D4">
        <w:rPr>
          <w:rFonts w:ascii="Times New Roman" w:eastAsia="Times New Roman" w:hAnsi="Times New Roman" w:cs="Times New Roman"/>
          <w:b/>
          <w:color w:val="000000"/>
          <w:sz w:val="24"/>
          <w:szCs w:val="24"/>
        </w:rPr>
        <w:t>A. Course description</w:t>
      </w:r>
    </w:p>
    <w:p w:rsidR="005B39D4" w:rsidRPr="005B39D4" w:rsidRDefault="005B39D4" w:rsidP="005B39D4">
      <w:pPr>
        <w:spacing w:after="0"/>
        <w:jc w:val="both"/>
        <w:rPr>
          <w:rFonts w:ascii="Times New Roman" w:eastAsia="Calibri" w:hAnsi="Times New Roman" w:cs="Times New Roman"/>
          <w:b/>
          <w:color w:val="000000"/>
          <w:sz w:val="24"/>
          <w:szCs w:val="24"/>
        </w:rPr>
      </w:pPr>
      <w:r w:rsidRPr="005B39D4">
        <w:rPr>
          <w:rFonts w:ascii="Times New Roman" w:eastAsia="Calibri" w:hAnsi="Times New Roman" w:cs="Times New Roman"/>
          <w:b/>
          <w:color w:val="000000"/>
          <w:sz w:val="24"/>
          <w:szCs w:val="24"/>
        </w:rPr>
        <w:t>1. Credit points: 2 ECTS</w:t>
      </w:r>
    </w:p>
    <w:p w:rsidR="005B39D4" w:rsidRPr="005B39D4" w:rsidRDefault="005B39D4" w:rsidP="005B39D4">
      <w:pPr>
        <w:spacing w:after="0"/>
        <w:jc w:val="both"/>
        <w:rPr>
          <w:rFonts w:ascii="Times New Roman" w:eastAsia="Calibri" w:hAnsi="Times New Roman" w:cs="Times New Roman"/>
          <w:b/>
          <w:color w:val="000000"/>
          <w:sz w:val="24"/>
          <w:szCs w:val="24"/>
        </w:rPr>
      </w:pPr>
      <w:r w:rsidRPr="005B39D4">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5B39D4" w:rsidRPr="005B39D4" w:rsidTr="00545137">
        <w:tc>
          <w:tcPr>
            <w:tcW w:w="162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Items</w:t>
            </w:r>
          </w:p>
        </w:tc>
        <w:tc>
          <w:tcPr>
            <w:tcW w:w="153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Lecture</w:t>
            </w:r>
          </w:p>
        </w:tc>
        <w:tc>
          <w:tcPr>
            <w:tcW w:w="153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Tutorial/</w:t>
            </w:r>
          </w:p>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Exercise</w:t>
            </w:r>
          </w:p>
        </w:tc>
        <w:tc>
          <w:tcPr>
            <w:tcW w:w="171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Practice/</w:t>
            </w:r>
          </w:p>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Assignment</w:t>
            </w:r>
          </w:p>
        </w:tc>
        <w:tc>
          <w:tcPr>
            <w:tcW w:w="144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Lab-work</w:t>
            </w:r>
          </w:p>
        </w:tc>
        <w:tc>
          <w:tcPr>
            <w:tcW w:w="1278"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Total</w:t>
            </w:r>
          </w:p>
        </w:tc>
      </w:tr>
      <w:tr w:rsidR="005B39D4" w:rsidRPr="005B39D4" w:rsidTr="00545137">
        <w:tc>
          <w:tcPr>
            <w:tcW w:w="162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No. of hours</w:t>
            </w:r>
          </w:p>
        </w:tc>
        <w:tc>
          <w:tcPr>
            <w:tcW w:w="153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11</w:t>
            </w:r>
          </w:p>
        </w:tc>
        <w:tc>
          <w:tcPr>
            <w:tcW w:w="153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3</w:t>
            </w:r>
          </w:p>
        </w:tc>
        <w:tc>
          <w:tcPr>
            <w:tcW w:w="171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6</w:t>
            </w:r>
          </w:p>
        </w:tc>
        <w:tc>
          <w:tcPr>
            <w:tcW w:w="144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0</w:t>
            </w:r>
          </w:p>
        </w:tc>
        <w:tc>
          <w:tcPr>
            <w:tcW w:w="1278"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20</w:t>
            </w:r>
          </w:p>
        </w:tc>
      </w:tr>
    </w:tbl>
    <w:p w:rsidR="005B39D4" w:rsidRPr="005B39D4" w:rsidRDefault="005B39D4" w:rsidP="005B39D4">
      <w:pPr>
        <w:spacing w:after="0"/>
        <w:jc w:val="both"/>
        <w:rPr>
          <w:rFonts w:ascii="Times New Roman" w:eastAsia="Calibri" w:hAnsi="Times New Roman" w:cs="Times New Roman"/>
          <w:b/>
          <w:color w:val="000000"/>
          <w:sz w:val="24"/>
          <w:szCs w:val="24"/>
        </w:rPr>
      </w:pPr>
    </w:p>
    <w:p w:rsidR="005B39D4" w:rsidRPr="005B39D4" w:rsidRDefault="005B39D4" w:rsidP="005B39D4">
      <w:pPr>
        <w:tabs>
          <w:tab w:val="left" w:pos="0"/>
        </w:tabs>
        <w:spacing w:before="120" w:after="0" w:line="26" w:lineRule="atLeast"/>
        <w:contextualSpacing/>
        <w:jc w:val="both"/>
        <w:rPr>
          <w:rFonts w:ascii="Times New Roman" w:eastAsia="Calibri" w:hAnsi="Times New Roman" w:cs="Times New Roman"/>
          <w:sz w:val="24"/>
          <w:szCs w:val="24"/>
        </w:rPr>
      </w:pPr>
      <w:r w:rsidRPr="005B39D4">
        <w:rPr>
          <w:rFonts w:ascii="Times New Roman" w:eastAsia="Calibri" w:hAnsi="Times New Roman" w:cs="Times New Roman"/>
          <w:b/>
          <w:sz w:val="24"/>
          <w:szCs w:val="24"/>
        </w:rPr>
        <w:t>3. Prerequisites</w:t>
      </w:r>
    </w:p>
    <w:p w:rsidR="005B39D4" w:rsidRPr="005B39D4" w:rsidRDefault="005B39D4" w:rsidP="005B39D4">
      <w:pPr>
        <w:tabs>
          <w:tab w:val="left" w:pos="0"/>
        </w:tabs>
        <w:spacing w:after="0" w:line="26" w:lineRule="atLeast"/>
        <w:ind w:left="720"/>
        <w:jc w:val="both"/>
        <w:rPr>
          <w:rFonts w:ascii="Times New Roman" w:eastAsia="Arial" w:hAnsi="Times New Roman" w:cs="Times New Roman"/>
          <w:color w:val="000000"/>
          <w:sz w:val="24"/>
          <w:szCs w:val="24"/>
        </w:rPr>
      </w:pPr>
      <w:proofErr w:type="gramStart"/>
      <w:r w:rsidRPr="005B39D4">
        <w:rPr>
          <w:rFonts w:ascii="Times New Roman" w:eastAsia="Arial" w:hAnsi="Times New Roman" w:cs="Times New Roman"/>
          <w:color w:val="000000"/>
          <w:sz w:val="24"/>
          <w:szCs w:val="24"/>
        </w:rPr>
        <w:t>not</w:t>
      </w:r>
      <w:proofErr w:type="gramEnd"/>
      <w:r w:rsidRPr="005B39D4">
        <w:rPr>
          <w:rFonts w:ascii="Times New Roman" w:eastAsia="Arial" w:hAnsi="Times New Roman" w:cs="Times New Roman"/>
          <w:color w:val="000000"/>
          <w:sz w:val="24"/>
          <w:szCs w:val="24"/>
        </w:rPr>
        <w:t xml:space="preserve"> specified</w:t>
      </w:r>
    </w:p>
    <w:p w:rsidR="005B39D4" w:rsidRPr="005B39D4" w:rsidRDefault="005B39D4" w:rsidP="005B39D4">
      <w:pPr>
        <w:tabs>
          <w:tab w:val="left" w:pos="0"/>
        </w:tabs>
        <w:spacing w:before="120" w:after="120" w:line="26" w:lineRule="atLeast"/>
        <w:ind w:left="48"/>
        <w:contextualSpacing/>
        <w:jc w:val="both"/>
        <w:rPr>
          <w:rFonts w:ascii="Times New Roman" w:eastAsia="Calibri" w:hAnsi="Times New Roman" w:cs="Times New Roman"/>
          <w:sz w:val="24"/>
          <w:szCs w:val="24"/>
        </w:rPr>
      </w:pPr>
      <w:r w:rsidRPr="005B39D4">
        <w:rPr>
          <w:rFonts w:ascii="Times New Roman" w:eastAsia="Calibri" w:hAnsi="Times New Roman" w:cs="Times New Roman"/>
          <w:b/>
          <w:sz w:val="24"/>
          <w:szCs w:val="24"/>
        </w:rPr>
        <w:t>4. Recommended background knowledge</w:t>
      </w:r>
    </w:p>
    <w:p w:rsidR="005B39D4" w:rsidRPr="005B39D4" w:rsidRDefault="005B39D4" w:rsidP="005B39D4">
      <w:pPr>
        <w:spacing w:after="0"/>
        <w:contextualSpacing/>
        <w:rPr>
          <w:rFonts w:ascii="Times New Roman" w:eastAsia="Calibri" w:hAnsi="Times New Roman" w:cs="Times New Roman"/>
          <w:sz w:val="24"/>
          <w:szCs w:val="24"/>
        </w:rPr>
      </w:pPr>
      <w:r w:rsidRPr="005B39D4">
        <w:rPr>
          <w:rFonts w:ascii="Times New Roman" w:eastAsia="Calibri" w:hAnsi="Times New Roman" w:cs="Times New Roman"/>
          <w:sz w:val="24"/>
          <w:szCs w:val="24"/>
        </w:rPr>
        <w:t>Active available knowledge in solid waste management and soil science as well as chemistry &amp; physics</w:t>
      </w:r>
    </w:p>
    <w:p w:rsidR="005B39D4" w:rsidRPr="005B39D4" w:rsidRDefault="005B39D4" w:rsidP="005B39D4">
      <w:pPr>
        <w:spacing w:after="0"/>
        <w:ind w:left="720"/>
        <w:contextualSpacing/>
        <w:rPr>
          <w:rFonts w:ascii="Times New Roman" w:eastAsia="Calibri" w:hAnsi="Times New Roman" w:cs="Times New Roman"/>
          <w:sz w:val="24"/>
          <w:szCs w:val="24"/>
        </w:rPr>
      </w:pPr>
    </w:p>
    <w:p w:rsidR="005B39D4" w:rsidRPr="005B39D4" w:rsidRDefault="005B39D4" w:rsidP="005B39D4">
      <w:pPr>
        <w:tabs>
          <w:tab w:val="left" w:pos="0"/>
        </w:tabs>
        <w:spacing w:after="120" w:line="26" w:lineRule="atLeast"/>
        <w:contextualSpacing/>
        <w:jc w:val="both"/>
        <w:rPr>
          <w:rFonts w:ascii="Times New Roman" w:eastAsia="Calibri" w:hAnsi="Times New Roman" w:cs="Times New Roman"/>
          <w:b/>
          <w:sz w:val="24"/>
          <w:szCs w:val="24"/>
        </w:rPr>
      </w:pPr>
      <w:r w:rsidRPr="005B39D4">
        <w:rPr>
          <w:rFonts w:ascii="Times New Roman" w:eastAsia="Calibri" w:hAnsi="Times New Roman" w:cs="Times New Roman"/>
          <w:b/>
          <w:sz w:val="24"/>
          <w:szCs w:val="24"/>
        </w:rPr>
        <w:t>5. Subject description</w:t>
      </w:r>
    </w:p>
    <w:p w:rsidR="005B39D4" w:rsidRPr="005B39D4" w:rsidRDefault="005B39D4" w:rsidP="005B39D4">
      <w:pPr>
        <w:tabs>
          <w:tab w:val="left" w:pos="0"/>
        </w:tabs>
        <w:spacing w:before="120" w:after="120" w:line="26" w:lineRule="atLeast"/>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Hazardous waste is waste that owing to its toxic, infectious, radioactive or flammable pro</w:t>
      </w:r>
      <w:r w:rsidRPr="005B39D4">
        <w:rPr>
          <w:rFonts w:ascii="Times New Roman" w:eastAsia="Calibri" w:hAnsi="Times New Roman" w:cs="Times New Roman"/>
          <w:bCs/>
          <w:iCs/>
          <w:sz w:val="24"/>
          <w:szCs w:val="24"/>
        </w:rPr>
        <w:softHyphen/>
        <w:t>per</w:t>
      </w:r>
      <w:r w:rsidRPr="005B39D4">
        <w:rPr>
          <w:rFonts w:ascii="Times New Roman" w:eastAsia="Calibri" w:hAnsi="Times New Roman" w:cs="Times New Roman"/>
          <w:bCs/>
          <w:iCs/>
          <w:sz w:val="24"/>
          <w:szCs w:val="24"/>
        </w:rPr>
        <w:softHyphen/>
        <w:t>ties poses an actual or potential hazard to the health of humans, other living organisms, or the environment. Topics of management will be transferred concerning generation, storing, trans</w:t>
      </w:r>
      <w:r w:rsidRPr="005B39D4">
        <w:rPr>
          <w:rFonts w:ascii="Times New Roman" w:eastAsia="Calibri" w:hAnsi="Times New Roman" w:cs="Times New Roman"/>
          <w:bCs/>
          <w:iCs/>
          <w:sz w:val="24"/>
          <w:szCs w:val="24"/>
        </w:rPr>
        <w:softHyphen/>
        <w:t>port, processing and final repositories in according to the Basel Convention.</w:t>
      </w:r>
    </w:p>
    <w:p w:rsidR="005B39D4" w:rsidRPr="005B39D4" w:rsidRDefault="005B39D4" w:rsidP="005B39D4">
      <w:pPr>
        <w:tabs>
          <w:tab w:val="left" w:pos="0"/>
        </w:tabs>
        <w:spacing w:before="120" w:after="120" w:line="26" w:lineRule="atLeast"/>
        <w:contextualSpacing/>
        <w:jc w:val="both"/>
        <w:rPr>
          <w:rFonts w:ascii="Times New Roman" w:eastAsia="Calibri" w:hAnsi="Times New Roman" w:cs="Times New Roman"/>
          <w:bCs/>
          <w:iCs/>
          <w:sz w:val="24"/>
          <w:szCs w:val="24"/>
        </w:rPr>
      </w:pPr>
    </w:p>
    <w:p w:rsidR="005B39D4" w:rsidRPr="005B39D4" w:rsidRDefault="005B39D4" w:rsidP="005B39D4">
      <w:pPr>
        <w:tabs>
          <w:tab w:val="left" w:pos="0"/>
        </w:tabs>
        <w:spacing w:before="120" w:after="0" w:line="26" w:lineRule="atLeast"/>
        <w:contextualSpacing/>
        <w:jc w:val="both"/>
        <w:rPr>
          <w:rFonts w:ascii="Times New Roman" w:eastAsia="Calibri" w:hAnsi="Times New Roman" w:cs="Times New Roman"/>
          <w:b/>
          <w:sz w:val="24"/>
          <w:szCs w:val="24"/>
        </w:rPr>
      </w:pPr>
      <w:r w:rsidRPr="005B39D4">
        <w:rPr>
          <w:rFonts w:ascii="Times New Roman" w:eastAsia="Calibri" w:hAnsi="Times New Roman" w:cs="Times New Roman"/>
          <w:b/>
          <w:sz w:val="24"/>
          <w:szCs w:val="24"/>
        </w:rPr>
        <w:t>6. Objectives &amp; Outcome</w:t>
      </w:r>
    </w:p>
    <w:p w:rsidR="005B39D4" w:rsidRPr="005B39D4" w:rsidRDefault="005B39D4" w:rsidP="005B39D4">
      <w:pPr>
        <w:tabs>
          <w:tab w:val="left" w:pos="0"/>
        </w:tabs>
        <w:spacing w:after="120" w:line="26" w:lineRule="atLeast"/>
        <w:jc w:val="both"/>
        <w:rPr>
          <w:rFonts w:ascii="Times New Roman" w:eastAsia="Arial" w:hAnsi="Times New Roman" w:cs="Times New Roman"/>
          <w:color w:val="000000"/>
          <w:sz w:val="24"/>
          <w:szCs w:val="24"/>
        </w:rPr>
      </w:pPr>
      <w:r w:rsidRPr="005B39D4">
        <w:rPr>
          <w:rFonts w:ascii="Times New Roman" w:eastAsia="Calibri" w:hAnsi="Times New Roman" w:cs="Times New Roman"/>
          <w:color w:val="000000"/>
          <w:sz w:val="24"/>
          <w:szCs w:val="24"/>
        </w:rPr>
        <w:t xml:space="preserve">Students should be able to understand the complex fields of management of hazard waste from generation until final repository. They should have knowledge about main management strategies and processing technologies. They should be able to apply the basic principles of HWM in their future professional way. The </w:t>
      </w:r>
      <w:proofErr w:type="spellStart"/>
      <w:r w:rsidRPr="005B39D4">
        <w:rPr>
          <w:rFonts w:ascii="Times New Roman" w:eastAsia="Calibri" w:hAnsi="Times New Roman" w:cs="Times New Roman"/>
          <w:color w:val="000000"/>
          <w:sz w:val="24"/>
          <w:szCs w:val="24"/>
        </w:rPr>
        <w:t>practicals</w:t>
      </w:r>
      <w:proofErr w:type="spellEnd"/>
      <w:r w:rsidRPr="005B39D4">
        <w:rPr>
          <w:rFonts w:ascii="Times New Roman" w:eastAsia="Calibri" w:hAnsi="Times New Roman" w:cs="Times New Roman"/>
          <w:color w:val="000000"/>
          <w:sz w:val="24"/>
          <w:szCs w:val="24"/>
        </w:rPr>
        <w:t xml:space="preserve"> should support the understanding of basic principles of processing technologies.</w:t>
      </w:r>
    </w:p>
    <w:p w:rsidR="005B39D4" w:rsidRPr="005B39D4" w:rsidRDefault="005B39D4" w:rsidP="005B39D4">
      <w:pPr>
        <w:spacing w:after="0"/>
        <w:jc w:val="both"/>
        <w:rPr>
          <w:rFonts w:ascii="Times New Roman" w:eastAsia="Calibri" w:hAnsi="Times New Roman" w:cs="Times New Roman"/>
          <w:color w:val="000000"/>
          <w:sz w:val="24"/>
          <w:szCs w:val="24"/>
        </w:rPr>
      </w:pPr>
    </w:p>
    <w:p w:rsidR="005B39D4" w:rsidRPr="005B39D4" w:rsidRDefault="005B39D4" w:rsidP="005B39D4">
      <w:pPr>
        <w:spacing w:after="0"/>
        <w:jc w:val="both"/>
        <w:rPr>
          <w:rFonts w:ascii="Times New Roman" w:eastAsia="Calibri" w:hAnsi="Times New Roman" w:cs="Times New Roman"/>
          <w:b/>
          <w:color w:val="000000"/>
          <w:sz w:val="24"/>
          <w:szCs w:val="24"/>
        </w:rPr>
      </w:pPr>
      <w:r w:rsidRPr="005B39D4">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350"/>
        <w:gridCol w:w="1530"/>
        <w:gridCol w:w="1170"/>
        <w:gridCol w:w="1170"/>
        <w:gridCol w:w="1188"/>
      </w:tblGrid>
      <w:tr w:rsidR="005B39D4" w:rsidRPr="005B39D4" w:rsidTr="00545137">
        <w:tc>
          <w:tcPr>
            <w:tcW w:w="135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Component</w:t>
            </w:r>
          </w:p>
        </w:tc>
        <w:tc>
          <w:tcPr>
            <w:tcW w:w="135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Attendance</w:t>
            </w:r>
          </w:p>
        </w:tc>
        <w:tc>
          <w:tcPr>
            <w:tcW w:w="135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Exercises</w:t>
            </w:r>
          </w:p>
        </w:tc>
        <w:tc>
          <w:tcPr>
            <w:tcW w:w="153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Practical</w:t>
            </w:r>
          </w:p>
        </w:tc>
        <w:tc>
          <w:tcPr>
            <w:tcW w:w="117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Reports</w:t>
            </w:r>
          </w:p>
        </w:tc>
        <w:tc>
          <w:tcPr>
            <w:tcW w:w="117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Midterm</w:t>
            </w:r>
          </w:p>
        </w:tc>
        <w:tc>
          <w:tcPr>
            <w:tcW w:w="1188"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Final</w:t>
            </w:r>
          </w:p>
        </w:tc>
      </w:tr>
      <w:tr w:rsidR="005B39D4" w:rsidRPr="005B39D4" w:rsidTr="00545137">
        <w:tc>
          <w:tcPr>
            <w:tcW w:w="135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Percentage %</w:t>
            </w:r>
          </w:p>
        </w:tc>
        <w:tc>
          <w:tcPr>
            <w:tcW w:w="135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05</w:t>
            </w:r>
          </w:p>
        </w:tc>
        <w:tc>
          <w:tcPr>
            <w:tcW w:w="135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20</w:t>
            </w:r>
          </w:p>
        </w:tc>
        <w:tc>
          <w:tcPr>
            <w:tcW w:w="153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25</w:t>
            </w:r>
          </w:p>
        </w:tc>
        <w:tc>
          <w:tcPr>
            <w:tcW w:w="117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0</w:t>
            </w:r>
          </w:p>
        </w:tc>
        <w:tc>
          <w:tcPr>
            <w:tcW w:w="1170"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0</w:t>
            </w:r>
          </w:p>
        </w:tc>
        <w:tc>
          <w:tcPr>
            <w:tcW w:w="1188" w:type="dxa"/>
            <w:vAlign w:val="center"/>
          </w:tcPr>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50</w:t>
            </w:r>
          </w:p>
        </w:tc>
      </w:tr>
    </w:tbl>
    <w:p w:rsidR="005B39D4" w:rsidRPr="005B39D4" w:rsidRDefault="005B39D4" w:rsidP="005B39D4">
      <w:pPr>
        <w:spacing w:after="0"/>
        <w:jc w:val="both"/>
        <w:rPr>
          <w:rFonts w:ascii="Times New Roman" w:eastAsia="Calibri" w:hAnsi="Times New Roman" w:cs="Times New Roman"/>
          <w:b/>
          <w:color w:val="000000"/>
          <w:sz w:val="24"/>
          <w:szCs w:val="24"/>
        </w:rPr>
      </w:pPr>
    </w:p>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Times New Roman" w:eastAsia="Calibri" w:hAnsi="Times New Roman" w:cs="Times New Roman"/>
          <w:b/>
          <w:color w:val="000000"/>
          <w:sz w:val="24"/>
          <w:szCs w:val="24"/>
        </w:rPr>
        <w:t>8. Prescribed Textbook(s):</w:t>
      </w:r>
      <w:r w:rsidRPr="005B39D4">
        <w:rPr>
          <w:rFonts w:ascii="Times New Roman" w:eastAsia="Calibri" w:hAnsi="Times New Roman" w:cs="Times New Roman"/>
          <w:color w:val="000000"/>
          <w:sz w:val="24"/>
          <w:szCs w:val="24"/>
        </w:rPr>
        <w:t xml:space="preserve"> N/A</w:t>
      </w:r>
    </w:p>
    <w:p w:rsidR="005B39D4" w:rsidRPr="005B39D4" w:rsidRDefault="005B39D4" w:rsidP="005B39D4">
      <w:pPr>
        <w:spacing w:after="0"/>
        <w:jc w:val="both"/>
        <w:rPr>
          <w:rFonts w:ascii="Times New Roman" w:eastAsia="Calibri" w:hAnsi="Times New Roman" w:cs="Times New Roman"/>
          <w:color w:val="000000"/>
          <w:sz w:val="24"/>
          <w:szCs w:val="24"/>
        </w:rPr>
      </w:pPr>
      <w:r w:rsidRPr="005B39D4">
        <w:rPr>
          <w:rFonts w:ascii="Helvetica" w:eastAsia="Arial" w:hAnsi="Helvetica" w:cs="Arial"/>
          <w:bCs/>
          <w:iCs/>
          <w:color w:val="000000"/>
        </w:rPr>
        <w:t>-</w:t>
      </w:r>
      <w:r w:rsidRPr="005B39D4">
        <w:rPr>
          <w:rFonts w:ascii="Times New Roman" w:eastAsia="Calibri" w:hAnsi="Times New Roman" w:cs="Times New Roman"/>
          <w:bCs/>
          <w:color w:val="000000"/>
          <w:sz w:val="24"/>
          <w:szCs w:val="24"/>
        </w:rPr>
        <w:t xml:space="preserve"> Integrated Solid Waste Management</w:t>
      </w:r>
      <w:r w:rsidRPr="005B39D4">
        <w:rPr>
          <w:rFonts w:ascii="Times New Roman" w:eastAsia="Calibri" w:hAnsi="Times New Roman" w:cs="Times New Roman"/>
          <w:b/>
          <w:bCs/>
          <w:color w:val="000000"/>
          <w:sz w:val="24"/>
          <w:szCs w:val="24"/>
        </w:rPr>
        <w:t xml:space="preserve"> </w:t>
      </w:r>
      <w:r w:rsidRPr="005B39D4">
        <w:rPr>
          <w:rFonts w:ascii="Times New Roman" w:eastAsia="Calibri" w:hAnsi="Times New Roman" w:cs="Times New Roman"/>
          <w:color w:val="000000"/>
          <w:sz w:val="24"/>
          <w:szCs w:val="24"/>
        </w:rPr>
        <w:t xml:space="preserve">by </w:t>
      </w:r>
      <w:proofErr w:type="spellStart"/>
      <w:r w:rsidRPr="005B39D4">
        <w:rPr>
          <w:rFonts w:ascii="Times New Roman" w:eastAsia="Calibri" w:hAnsi="Times New Roman" w:cs="Times New Roman"/>
          <w:color w:val="000000"/>
          <w:sz w:val="24"/>
          <w:szCs w:val="24"/>
        </w:rPr>
        <w:t>Tchobanoglous</w:t>
      </w:r>
      <w:proofErr w:type="spellEnd"/>
      <w:r w:rsidRPr="005B39D4">
        <w:rPr>
          <w:rFonts w:ascii="Times New Roman" w:eastAsia="Calibri" w:hAnsi="Times New Roman" w:cs="Times New Roman"/>
          <w:color w:val="000000"/>
          <w:sz w:val="24"/>
          <w:szCs w:val="24"/>
        </w:rPr>
        <w:t>/</w:t>
      </w:r>
      <w:proofErr w:type="spellStart"/>
      <w:r w:rsidRPr="005B39D4">
        <w:rPr>
          <w:rFonts w:ascii="Times New Roman" w:eastAsia="Calibri" w:hAnsi="Times New Roman" w:cs="Times New Roman"/>
          <w:color w:val="000000"/>
          <w:sz w:val="24"/>
          <w:szCs w:val="24"/>
        </w:rPr>
        <w:t>Theisen</w:t>
      </w:r>
      <w:proofErr w:type="spellEnd"/>
      <w:r w:rsidRPr="005B39D4">
        <w:rPr>
          <w:rFonts w:ascii="Times New Roman" w:eastAsia="Calibri" w:hAnsi="Times New Roman" w:cs="Times New Roman"/>
          <w:color w:val="000000"/>
          <w:sz w:val="24"/>
          <w:szCs w:val="24"/>
        </w:rPr>
        <w:t>/Vigil; Publisher: McGraw Hill</w:t>
      </w:r>
    </w:p>
    <w:p w:rsidR="005B39D4" w:rsidRPr="005B39D4" w:rsidRDefault="005B39D4" w:rsidP="005B39D4">
      <w:pPr>
        <w:spacing w:after="0"/>
        <w:jc w:val="both"/>
        <w:rPr>
          <w:rFonts w:ascii="Times New Roman" w:eastAsia="Times New Roman" w:hAnsi="Times New Roman" w:cs="Times New Roman"/>
          <w:b/>
          <w:color w:val="000000"/>
          <w:sz w:val="24"/>
          <w:szCs w:val="24"/>
        </w:rPr>
      </w:pPr>
    </w:p>
    <w:p w:rsidR="005B39D4" w:rsidRPr="005B39D4" w:rsidRDefault="005B39D4" w:rsidP="005B39D4">
      <w:pPr>
        <w:spacing w:after="0"/>
        <w:rPr>
          <w:rFonts w:ascii="Times New Roman" w:eastAsia="Arial" w:hAnsi="Times New Roman" w:cs="Times New Roman"/>
          <w:b/>
          <w:color w:val="000000"/>
          <w:sz w:val="24"/>
          <w:szCs w:val="24"/>
        </w:rPr>
      </w:pPr>
      <w:r w:rsidRPr="005B39D4">
        <w:rPr>
          <w:rFonts w:ascii="Times New Roman" w:eastAsia="Arial" w:hAnsi="Times New Roman" w:cs="Times New Roman"/>
          <w:b/>
          <w:color w:val="000000"/>
          <w:sz w:val="24"/>
          <w:szCs w:val="24"/>
        </w:rPr>
        <w:t>B. Course content</w:t>
      </w:r>
    </w:p>
    <w:p w:rsidR="005B39D4" w:rsidRPr="005B39D4" w:rsidRDefault="005B39D4" w:rsidP="005B39D4">
      <w:pPr>
        <w:spacing w:after="0"/>
        <w:rPr>
          <w:rFonts w:ascii="Times New Roman" w:eastAsia="Arial" w:hAnsi="Times New Roman" w:cs="Times New Roman"/>
          <w:color w:val="000000"/>
          <w:sz w:val="24"/>
          <w:szCs w:val="24"/>
        </w:rPr>
      </w:pPr>
      <w:r w:rsidRPr="005B39D4">
        <w:rPr>
          <w:rFonts w:ascii="Times New Roman" w:eastAsia="Arial" w:hAnsi="Times New Roman" w:cs="Times New Roman"/>
          <w:color w:val="000000"/>
          <w:sz w:val="24"/>
          <w:szCs w:val="24"/>
        </w:rPr>
        <w:t>Lecture &amp;Exercises:</w:t>
      </w:r>
    </w:p>
    <w:p w:rsidR="005B39D4" w:rsidRPr="005B39D4" w:rsidRDefault="005B39D4" w:rsidP="005B39D4">
      <w:pPr>
        <w:numPr>
          <w:ilvl w:val="0"/>
          <w:numId w:val="1"/>
        </w:numPr>
        <w:tabs>
          <w:tab w:val="left" w:pos="0"/>
        </w:tabs>
        <w:spacing w:after="120" w:line="26" w:lineRule="atLeast"/>
        <w:ind w:left="902"/>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Introduction to the Lecture</w:t>
      </w:r>
    </w:p>
    <w:p w:rsidR="005B39D4" w:rsidRPr="005B39D4" w:rsidRDefault="005B39D4" w:rsidP="005B39D4">
      <w:pPr>
        <w:numPr>
          <w:ilvl w:val="0"/>
          <w:numId w:val="1"/>
        </w:numPr>
        <w:tabs>
          <w:tab w:val="left" w:pos="0"/>
        </w:tabs>
        <w:spacing w:before="120" w:after="120" w:line="26" w:lineRule="atLeast"/>
        <w:ind w:left="900"/>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Introduction into Hazardous Waste Management</w:t>
      </w:r>
    </w:p>
    <w:p w:rsidR="005B39D4" w:rsidRPr="005B39D4" w:rsidRDefault="005B39D4" w:rsidP="005B39D4">
      <w:pPr>
        <w:numPr>
          <w:ilvl w:val="0"/>
          <w:numId w:val="1"/>
        </w:numPr>
        <w:tabs>
          <w:tab w:val="left" w:pos="0"/>
        </w:tabs>
        <w:spacing w:before="120" w:after="120" w:line="26" w:lineRule="atLeast"/>
        <w:ind w:left="900"/>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Hazardous Waste: Identification of Types</w:t>
      </w:r>
    </w:p>
    <w:p w:rsidR="005B39D4" w:rsidRPr="005B39D4" w:rsidRDefault="005B39D4" w:rsidP="005B39D4">
      <w:pPr>
        <w:numPr>
          <w:ilvl w:val="0"/>
          <w:numId w:val="1"/>
        </w:numPr>
        <w:tabs>
          <w:tab w:val="left" w:pos="0"/>
        </w:tabs>
        <w:spacing w:before="120" w:after="120" w:line="26" w:lineRule="atLeast"/>
        <w:ind w:left="900"/>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HW policy and Regulatory Requirements</w:t>
      </w:r>
    </w:p>
    <w:p w:rsidR="005B39D4" w:rsidRPr="005B39D4" w:rsidRDefault="005B39D4" w:rsidP="005B39D4">
      <w:pPr>
        <w:numPr>
          <w:ilvl w:val="0"/>
          <w:numId w:val="1"/>
        </w:numPr>
        <w:tabs>
          <w:tab w:val="left" w:pos="0"/>
        </w:tabs>
        <w:spacing w:before="120" w:after="120" w:line="26" w:lineRule="atLeast"/>
        <w:ind w:left="900"/>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lastRenderedPageBreak/>
        <w:t>Examples for Management in some Institutions</w:t>
      </w:r>
    </w:p>
    <w:p w:rsidR="005B39D4" w:rsidRPr="005B39D4" w:rsidRDefault="005B39D4" w:rsidP="005B39D4">
      <w:pPr>
        <w:numPr>
          <w:ilvl w:val="0"/>
          <w:numId w:val="1"/>
        </w:numPr>
        <w:tabs>
          <w:tab w:val="left" w:pos="0"/>
        </w:tabs>
        <w:spacing w:before="120" w:after="120" w:line="26" w:lineRule="atLeast"/>
        <w:ind w:left="900"/>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Processing and disposal methods (e.g. HL-radioactive waste)</w:t>
      </w:r>
    </w:p>
    <w:p w:rsidR="005B39D4" w:rsidRPr="005B39D4" w:rsidRDefault="005B39D4" w:rsidP="005B39D4">
      <w:pPr>
        <w:numPr>
          <w:ilvl w:val="0"/>
          <w:numId w:val="1"/>
        </w:numPr>
        <w:tabs>
          <w:tab w:val="left" w:pos="0"/>
        </w:tabs>
        <w:spacing w:before="120" w:after="120" w:line="26" w:lineRule="atLeast"/>
        <w:ind w:left="900"/>
        <w:contextualSpacing/>
        <w:jc w:val="both"/>
        <w:rPr>
          <w:rFonts w:ascii="Times New Roman" w:eastAsia="Calibri" w:hAnsi="Times New Roman" w:cs="Times New Roman"/>
          <w:bCs/>
          <w:iCs/>
          <w:sz w:val="24"/>
          <w:szCs w:val="24"/>
          <w:lang w:val="de-DE"/>
        </w:rPr>
      </w:pPr>
      <w:r w:rsidRPr="005B39D4">
        <w:rPr>
          <w:rFonts w:ascii="Times New Roman" w:eastAsia="Calibri" w:hAnsi="Times New Roman" w:cs="Times New Roman"/>
          <w:bCs/>
          <w:iCs/>
          <w:sz w:val="24"/>
          <w:szCs w:val="24"/>
          <w:lang w:val="de-DE"/>
        </w:rPr>
        <w:t>HWsite clean-uptechnologies</w:t>
      </w:r>
    </w:p>
    <w:p w:rsidR="005B39D4" w:rsidRPr="005B39D4" w:rsidRDefault="005B39D4" w:rsidP="005B39D4">
      <w:pPr>
        <w:numPr>
          <w:ilvl w:val="0"/>
          <w:numId w:val="1"/>
        </w:numPr>
        <w:tabs>
          <w:tab w:val="left" w:pos="0"/>
        </w:tabs>
        <w:spacing w:before="120" w:after="120" w:line="26" w:lineRule="atLeast"/>
        <w:ind w:left="900"/>
        <w:contextualSpacing/>
        <w:jc w:val="both"/>
        <w:rPr>
          <w:rFonts w:ascii="Times New Roman" w:eastAsia="Calibri" w:hAnsi="Times New Roman" w:cs="Times New Roman"/>
          <w:b/>
          <w:bCs/>
          <w:iCs/>
          <w:sz w:val="24"/>
          <w:szCs w:val="24"/>
        </w:rPr>
      </w:pPr>
      <w:r w:rsidRPr="005B39D4">
        <w:rPr>
          <w:rFonts w:ascii="Times New Roman" w:eastAsia="Calibri" w:hAnsi="Times New Roman" w:cs="Times New Roman"/>
          <w:bCs/>
          <w:iCs/>
          <w:sz w:val="24"/>
          <w:szCs w:val="24"/>
        </w:rPr>
        <w:t>Summary to the Lecture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820"/>
        <w:gridCol w:w="567"/>
        <w:gridCol w:w="567"/>
        <w:gridCol w:w="567"/>
        <w:gridCol w:w="1701"/>
        <w:gridCol w:w="1559"/>
      </w:tblGrid>
      <w:tr w:rsidR="005B39D4" w:rsidRPr="005B39D4" w:rsidTr="00545137">
        <w:trPr>
          <w:trHeight w:val="375"/>
        </w:trPr>
        <w:tc>
          <w:tcPr>
            <w:tcW w:w="426" w:type="dxa"/>
            <w:vMerge w:val="restart"/>
            <w:shd w:val="clear" w:color="auto" w:fill="95B3D7"/>
            <w:textDirection w:val="btLr"/>
          </w:tcPr>
          <w:p w:rsidR="005B39D4" w:rsidRPr="005B39D4" w:rsidRDefault="005B39D4" w:rsidP="005B39D4">
            <w:pPr>
              <w:spacing w:after="0" w:line="240" w:lineRule="auto"/>
              <w:ind w:left="113" w:right="113"/>
              <w:jc w:val="center"/>
              <w:rPr>
                <w:rFonts w:ascii="Times New Roman" w:eastAsia="Calibri" w:hAnsi="Times New Roman" w:cs="Times New Roman"/>
                <w:b/>
                <w:color w:val="000000"/>
              </w:rPr>
            </w:pPr>
            <w:r w:rsidRPr="005B39D4">
              <w:rPr>
                <w:rFonts w:ascii="Times New Roman" w:eastAsia="Calibri" w:hAnsi="Times New Roman" w:cs="Times New Roman"/>
                <w:b/>
                <w:color w:val="000000"/>
              </w:rPr>
              <w:t xml:space="preserve">Class </w:t>
            </w:r>
          </w:p>
        </w:tc>
        <w:tc>
          <w:tcPr>
            <w:tcW w:w="4820" w:type="dxa"/>
            <w:vMerge w:val="restart"/>
            <w:shd w:val="clear" w:color="auto" w:fill="95B3D7"/>
            <w:vAlign w:val="center"/>
          </w:tcPr>
          <w:p w:rsidR="005B39D4" w:rsidRPr="005B39D4" w:rsidRDefault="005B39D4" w:rsidP="005B39D4">
            <w:pPr>
              <w:spacing w:after="0" w:line="240" w:lineRule="auto"/>
              <w:jc w:val="center"/>
              <w:rPr>
                <w:rFonts w:ascii="Times New Roman" w:eastAsia="Calibri" w:hAnsi="Times New Roman" w:cs="Times New Roman"/>
                <w:b/>
                <w:color w:val="000000"/>
              </w:rPr>
            </w:pPr>
            <w:r w:rsidRPr="005B39D4">
              <w:rPr>
                <w:rFonts w:ascii="Times New Roman" w:eastAsia="Calibri" w:hAnsi="Times New Roman" w:cs="Times New Roman"/>
                <w:b/>
                <w:color w:val="000000"/>
              </w:rPr>
              <w:t>Contents</w:t>
            </w:r>
          </w:p>
        </w:tc>
        <w:tc>
          <w:tcPr>
            <w:tcW w:w="1701" w:type="dxa"/>
            <w:gridSpan w:val="3"/>
            <w:shd w:val="clear" w:color="auto" w:fill="95B3D7"/>
            <w:vAlign w:val="center"/>
          </w:tcPr>
          <w:p w:rsidR="005B39D4" w:rsidRPr="005B39D4" w:rsidRDefault="005B39D4" w:rsidP="005B39D4">
            <w:pPr>
              <w:spacing w:after="0" w:line="240" w:lineRule="auto"/>
              <w:jc w:val="center"/>
              <w:rPr>
                <w:rFonts w:ascii="Times New Roman" w:eastAsia="Calibri" w:hAnsi="Times New Roman" w:cs="Times New Roman"/>
                <w:b/>
                <w:color w:val="000000"/>
              </w:rPr>
            </w:pPr>
            <w:r w:rsidRPr="005B39D4">
              <w:rPr>
                <w:rFonts w:ascii="Times New Roman" w:eastAsia="Calibri" w:hAnsi="Times New Roman" w:cs="Times New Roman"/>
                <w:b/>
                <w:color w:val="000000"/>
              </w:rPr>
              <w:t>Hours</w:t>
            </w:r>
          </w:p>
        </w:tc>
        <w:tc>
          <w:tcPr>
            <w:tcW w:w="1701" w:type="dxa"/>
            <w:vMerge w:val="restart"/>
            <w:shd w:val="clear" w:color="auto" w:fill="95B3D7"/>
            <w:vAlign w:val="center"/>
          </w:tcPr>
          <w:p w:rsidR="005B39D4" w:rsidRPr="005B39D4" w:rsidRDefault="005B39D4" w:rsidP="005B39D4">
            <w:pPr>
              <w:spacing w:after="0" w:line="240" w:lineRule="auto"/>
              <w:jc w:val="center"/>
              <w:rPr>
                <w:rFonts w:ascii="Times New Roman" w:eastAsia="Calibri" w:hAnsi="Times New Roman" w:cs="Times New Roman"/>
                <w:b/>
                <w:color w:val="000000"/>
              </w:rPr>
            </w:pPr>
            <w:r w:rsidRPr="005B39D4">
              <w:rPr>
                <w:rFonts w:ascii="Times New Roman" w:eastAsia="Calibri" w:hAnsi="Times New Roman" w:cs="Times New Roman"/>
                <w:b/>
                <w:color w:val="000000"/>
              </w:rPr>
              <w:t>Ref./Resources</w:t>
            </w:r>
          </w:p>
        </w:tc>
        <w:tc>
          <w:tcPr>
            <w:tcW w:w="1559" w:type="dxa"/>
            <w:vMerge w:val="restart"/>
            <w:shd w:val="clear" w:color="auto" w:fill="95B3D7"/>
            <w:vAlign w:val="center"/>
          </w:tcPr>
          <w:p w:rsidR="005B39D4" w:rsidRPr="005B39D4" w:rsidRDefault="005B39D4" w:rsidP="005B39D4">
            <w:pPr>
              <w:spacing w:before="240" w:after="0" w:line="240" w:lineRule="auto"/>
              <w:jc w:val="center"/>
              <w:rPr>
                <w:rFonts w:ascii="Times New Roman" w:eastAsia="Calibri" w:hAnsi="Times New Roman" w:cs="Times New Roman"/>
                <w:b/>
                <w:color w:val="000000"/>
              </w:rPr>
            </w:pPr>
            <w:r w:rsidRPr="005B39D4">
              <w:rPr>
                <w:rFonts w:ascii="Times New Roman" w:eastAsia="Calibri" w:hAnsi="Times New Roman" w:cs="Times New Roman"/>
                <w:b/>
                <w:color w:val="000000"/>
              </w:rPr>
              <w:t xml:space="preserve">Assignment(s) </w:t>
            </w:r>
          </w:p>
        </w:tc>
      </w:tr>
      <w:tr w:rsidR="005B39D4" w:rsidRPr="005B39D4" w:rsidTr="00545137">
        <w:trPr>
          <w:cantSplit/>
          <w:trHeight w:val="738"/>
        </w:trPr>
        <w:tc>
          <w:tcPr>
            <w:tcW w:w="426" w:type="dxa"/>
            <w:vMerge/>
            <w:shd w:val="clear" w:color="auto" w:fill="95B3D7"/>
          </w:tcPr>
          <w:p w:rsidR="005B39D4" w:rsidRPr="005B39D4" w:rsidRDefault="005B39D4" w:rsidP="005B39D4">
            <w:pPr>
              <w:spacing w:after="0" w:line="240" w:lineRule="auto"/>
              <w:jc w:val="center"/>
              <w:rPr>
                <w:rFonts w:ascii="Times New Roman" w:eastAsia="Calibri" w:hAnsi="Times New Roman" w:cs="Times New Roman"/>
                <w:b/>
                <w:color w:val="000000"/>
              </w:rPr>
            </w:pPr>
          </w:p>
        </w:tc>
        <w:tc>
          <w:tcPr>
            <w:tcW w:w="4820" w:type="dxa"/>
            <w:vMerge/>
            <w:shd w:val="clear" w:color="auto" w:fill="95B3D7"/>
            <w:vAlign w:val="center"/>
          </w:tcPr>
          <w:p w:rsidR="005B39D4" w:rsidRPr="005B39D4" w:rsidRDefault="005B39D4" w:rsidP="005B39D4">
            <w:pPr>
              <w:spacing w:after="0" w:line="240" w:lineRule="auto"/>
              <w:jc w:val="center"/>
              <w:rPr>
                <w:rFonts w:ascii="Times New Roman" w:eastAsia="Calibri" w:hAnsi="Times New Roman" w:cs="Times New Roman"/>
                <w:b/>
                <w:color w:val="000000"/>
              </w:rPr>
            </w:pPr>
          </w:p>
        </w:tc>
        <w:tc>
          <w:tcPr>
            <w:tcW w:w="567" w:type="dxa"/>
            <w:shd w:val="clear" w:color="auto" w:fill="95B3D7"/>
            <w:textDirection w:val="btLr"/>
            <w:vAlign w:val="center"/>
          </w:tcPr>
          <w:p w:rsidR="005B39D4" w:rsidRPr="005B39D4" w:rsidRDefault="005B39D4" w:rsidP="005B39D4">
            <w:pPr>
              <w:spacing w:after="0" w:line="240" w:lineRule="auto"/>
              <w:ind w:right="113"/>
              <w:jc w:val="center"/>
              <w:rPr>
                <w:rFonts w:ascii="Times New Roman" w:eastAsia="Calibri" w:hAnsi="Times New Roman" w:cs="Times New Roman"/>
                <w:b/>
                <w:color w:val="000000"/>
              </w:rPr>
            </w:pPr>
            <w:r w:rsidRPr="005B39D4">
              <w:rPr>
                <w:rFonts w:ascii="Times New Roman" w:eastAsia="Calibri" w:hAnsi="Times New Roman" w:cs="Times New Roman"/>
                <w:b/>
                <w:color w:val="000000"/>
              </w:rPr>
              <w:t>Lect.</w:t>
            </w:r>
          </w:p>
        </w:tc>
        <w:tc>
          <w:tcPr>
            <w:tcW w:w="567" w:type="dxa"/>
            <w:shd w:val="clear" w:color="auto" w:fill="95B3D7"/>
            <w:textDirection w:val="btLr"/>
            <w:vAlign w:val="center"/>
          </w:tcPr>
          <w:p w:rsidR="005B39D4" w:rsidRPr="005B39D4" w:rsidRDefault="005B39D4" w:rsidP="005B39D4">
            <w:pPr>
              <w:spacing w:after="0" w:line="240" w:lineRule="auto"/>
              <w:ind w:right="113"/>
              <w:jc w:val="center"/>
              <w:rPr>
                <w:rFonts w:ascii="Times New Roman" w:eastAsia="Calibri" w:hAnsi="Times New Roman" w:cs="Times New Roman"/>
                <w:b/>
                <w:color w:val="000000"/>
              </w:rPr>
            </w:pPr>
            <w:r w:rsidRPr="005B39D4">
              <w:rPr>
                <w:rFonts w:ascii="Times New Roman" w:eastAsia="Calibri" w:hAnsi="Times New Roman" w:cs="Times New Roman"/>
                <w:b/>
                <w:color w:val="000000"/>
              </w:rPr>
              <w:t>Exr.</w:t>
            </w:r>
          </w:p>
        </w:tc>
        <w:tc>
          <w:tcPr>
            <w:tcW w:w="567" w:type="dxa"/>
            <w:shd w:val="clear" w:color="auto" w:fill="95B3D7"/>
            <w:textDirection w:val="btLr"/>
            <w:vAlign w:val="center"/>
          </w:tcPr>
          <w:p w:rsidR="005B39D4" w:rsidRPr="005B39D4" w:rsidRDefault="005B39D4" w:rsidP="005B39D4">
            <w:pPr>
              <w:spacing w:after="0" w:line="240" w:lineRule="auto"/>
              <w:ind w:right="113"/>
              <w:jc w:val="center"/>
              <w:rPr>
                <w:rFonts w:ascii="Times New Roman" w:eastAsia="Calibri" w:hAnsi="Times New Roman" w:cs="Times New Roman"/>
                <w:b/>
                <w:color w:val="000000"/>
              </w:rPr>
            </w:pPr>
            <w:proofErr w:type="spellStart"/>
            <w:r w:rsidRPr="005B39D4">
              <w:rPr>
                <w:rFonts w:ascii="Times New Roman" w:eastAsia="Calibri" w:hAnsi="Times New Roman" w:cs="Times New Roman"/>
                <w:b/>
                <w:color w:val="000000"/>
              </w:rPr>
              <w:t>Prc</w:t>
            </w:r>
            <w:proofErr w:type="spellEnd"/>
            <w:r w:rsidRPr="005B39D4">
              <w:rPr>
                <w:rFonts w:ascii="Times New Roman" w:eastAsia="Calibri" w:hAnsi="Times New Roman" w:cs="Times New Roman"/>
                <w:b/>
                <w:color w:val="000000"/>
              </w:rPr>
              <w:t>.</w:t>
            </w:r>
          </w:p>
        </w:tc>
        <w:tc>
          <w:tcPr>
            <w:tcW w:w="1701" w:type="dxa"/>
            <w:vMerge/>
            <w:shd w:val="clear" w:color="auto" w:fill="95B3D7"/>
            <w:vAlign w:val="center"/>
          </w:tcPr>
          <w:p w:rsidR="005B39D4" w:rsidRPr="005B39D4" w:rsidRDefault="005B39D4" w:rsidP="005B39D4">
            <w:pPr>
              <w:spacing w:after="0" w:line="240" w:lineRule="auto"/>
              <w:jc w:val="center"/>
              <w:rPr>
                <w:rFonts w:ascii="Times New Roman" w:eastAsia="Calibri" w:hAnsi="Times New Roman" w:cs="Times New Roman"/>
                <w:b/>
                <w:color w:val="000000"/>
              </w:rPr>
            </w:pPr>
          </w:p>
        </w:tc>
        <w:tc>
          <w:tcPr>
            <w:tcW w:w="1559" w:type="dxa"/>
            <w:vMerge/>
            <w:shd w:val="clear" w:color="auto" w:fill="95B3D7"/>
            <w:vAlign w:val="center"/>
          </w:tcPr>
          <w:p w:rsidR="005B39D4" w:rsidRPr="005B39D4" w:rsidRDefault="005B39D4" w:rsidP="005B39D4">
            <w:pPr>
              <w:spacing w:before="240" w:after="0" w:line="240" w:lineRule="auto"/>
              <w:jc w:val="center"/>
              <w:rPr>
                <w:rFonts w:ascii="Times New Roman" w:eastAsia="Calibri" w:hAnsi="Times New Roman" w:cs="Times New Roman"/>
                <w:b/>
                <w:color w:val="000000"/>
              </w:rPr>
            </w:pPr>
          </w:p>
        </w:tc>
      </w:tr>
      <w:tr w:rsidR="005B39D4" w:rsidRPr="005B39D4" w:rsidTr="00545137">
        <w:trPr>
          <w:trHeight w:val="38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1</w:t>
            </w:r>
          </w:p>
        </w:tc>
        <w:tc>
          <w:tcPr>
            <w:tcW w:w="4820" w:type="dxa"/>
          </w:tcPr>
          <w:p w:rsidR="005B39D4" w:rsidRPr="005B39D4" w:rsidRDefault="005B39D4" w:rsidP="005B39D4">
            <w:pPr>
              <w:tabs>
                <w:tab w:val="left" w:pos="426"/>
              </w:tabs>
              <w:spacing w:before="120" w:after="120"/>
              <w:contextualSpacing/>
              <w:rPr>
                <w:rFonts w:ascii="Times New Roman" w:eastAsia="Calibri" w:hAnsi="Times New Roman" w:cs="Times New Roman"/>
                <w:b/>
                <w:sz w:val="24"/>
                <w:szCs w:val="24"/>
              </w:rPr>
            </w:pPr>
            <w:r w:rsidRPr="005B39D4">
              <w:rPr>
                <w:rFonts w:ascii="Times New Roman" w:eastAsia="Calibri" w:hAnsi="Times New Roman" w:cs="Times New Roman"/>
                <w:b/>
                <w:sz w:val="24"/>
                <w:szCs w:val="24"/>
              </w:rPr>
              <w:t>Introduction to the Lecture</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0.5</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1701" w:type="dxa"/>
            <w:vAlign w:val="center"/>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Calibri" w:hAnsi="Times New Roman" w:cs="Times New Roman"/>
                <w:color w:val="000000"/>
                <w:sz w:val="24"/>
                <w:szCs w:val="24"/>
              </w:rPr>
            </w:pPr>
          </w:p>
        </w:tc>
      </w:tr>
      <w:tr w:rsidR="005B39D4" w:rsidRPr="005B39D4" w:rsidTr="00545137">
        <w:trPr>
          <w:trHeight w:val="40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2</w:t>
            </w:r>
          </w:p>
        </w:tc>
        <w:tc>
          <w:tcPr>
            <w:tcW w:w="4820" w:type="dxa"/>
          </w:tcPr>
          <w:p w:rsidR="005B39D4" w:rsidRPr="005B39D4" w:rsidRDefault="005B39D4" w:rsidP="005B39D4">
            <w:pPr>
              <w:spacing w:before="120" w:after="120"/>
              <w:rPr>
                <w:rFonts w:ascii="Times New Roman" w:eastAsia="Calibri" w:hAnsi="Times New Roman" w:cs="Times New Roman"/>
                <w:b/>
                <w:color w:val="000000"/>
                <w:sz w:val="24"/>
                <w:szCs w:val="24"/>
              </w:rPr>
            </w:pPr>
            <w:r w:rsidRPr="005B39D4">
              <w:rPr>
                <w:rFonts w:ascii="Times New Roman" w:eastAsia="Calibri" w:hAnsi="Times New Roman" w:cs="Times New Roman"/>
                <w:b/>
                <w:color w:val="000000"/>
                <w:sz w:val="24"/>
                <w:szCs w:val="24"/>
              </w:rPr>
              <w:t xml:space="preserve">Introduction into </w:t>
            </w:r>
            <w:r w:rsidRPr="005B39D4">
              <w:rPr>
                <w:rFonts w:ascii="Times New Roman" w:eastAsia="Arial" w:hAnsi="Times New Roman" w:cs="Arial"/>
                <w:b/>
                <w:color w:val="000000"/>
                <w:sz w:val="24"/>
                <w:szCs w:val="24"/>
              </w:rPr>
              <w:t>Hazardous Waste Management</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1.5</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Arial" w:hAnsi="Times New Roman" w:cs="Arial"/>
                <w:color w:val="000000"/>
                <w:sz w:val="24"/>
                <w:szCs w:val="24"/>
              </w:rPr>
              <w:t>1.0</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1701" w:type="dxa"/>
            <w:vAlign w:val="center"/>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Calibri" w:hAnsi="Times New Roman" w:cs="Times New Roman"/>
                <w:color w:val="000000"/>
                <w:sz w:val="24"/>
                <w:szCs w:val="24"/>
              </w:rPr>
            </w:pPr>
          </w:p>
        </w:tc>
      </w:tr>
      <w:tr w:rsidR="005B39D4" w:rsidRPr="005B39D4" w:rsidTr="00545137">
        <w:trPr>
          <w:trHeight w:val="42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3</w:t>
            </w:r>
          </w:p>
        </w:tc>
        <w:tc>
          <w:tcPr>
            <w:tcW w:w="4820" w:type="dxa"/>
          </w:tcPr>
          <w:p w:rsidR="005B39D4" w:rsidRPr="005B39D4" w:rsidRDefault="005B39D4" w:rsidP="005B39D4">
            <w:pPr>
              <w:spacing w:before="120" w:after="120"/>
              <w:rPr>
                <w:rFonts w:ascii="Times New Roman" w:eastAsia="Calibri" w:hAnsi="Times New Roman" w:cs="Times New Roman"/>
                <w:b/>
                <w:color w:val="000000"/>
                <w:sz w:val="24"/>
                <w:szCs w:val="24"/>
              </w:rPr>
            </w:pPr>
            <w:r w:rsidRPr="005B39D4">
              <w:rPr>
                <w:rFonts w:ascii="Times New Roman" w:eastAsia="Arial" w:hAnsi="Times New Roman" w:cs="Arial"/>
                <w:b/>
                <w:color w:val="000000"/>
                <w:sz w:val="24"/>
                <w:szCs w:val="24"/>
              </w:rPr>
              <w:t xml:space="preserve">Hazardous Waste: Identification of Types </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Arial" w:hAnsi="Times New Roman" w:cs="Arial"/>
                <w:color w:val="000000"/>
                <w:sz w:val="24"/>
                <w:szCs w:val="24"/>
              </w:rPr>
              <w:t>2</w:t>
            </w:r>
            <w:r w:rsidRPr="005B39D4">
              <w:rPr>
                <w:rFonts w:ascii="Times New Roman" w:eastAsia="Calibri" w:hAnsi="Times New Roman" w:cs="Times New Roman"/>
                <w:color w:val="000000"/>
                <w:sz w:val="24"/>
                <w:szCs w:val="24"/>
              </w:rPr>
              <w:t>.</w:t>
            </w:r>
            <w:r w:rsidRPr="005B39D4">
              <w:rPr>
                <w:rFonts w:ascii="Times New Roman" w:eastAsia="Arial" w:hAnsi="Times New Roman" w:cs="Arial"/>
                <w:color w:val="000000"/>
                <w:sz w:val="24"/>
                <w:szCs w:val="24"/>
              </w:rPr>
              <w:t>5</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1701" w:type="dxa"/>
            <w:vAlign w:val="center"/>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Calibri" w:hAnsi="Times New Roman" w:cs="Times New Roman"/>
                <w:color w:val="000000"/>
                <w:sz w:val="24"/>
                <w:szCs w:val="24"/>
              </w:rPr>
            </w:pPr>
          </w:p>
        </w:tc>
      </w:tr>
      <w:tr w:rsidR="005B39D4" w:rsidRPr="005B39D4" w:rsidTr="00545137">
        <w:trPr>
          <w:trHeight w:val="42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4</w:t>
            </w:r>
          </w:p>
        </w:tc>
        <w:tc>
          <w:tcPr>
            <w:tcW w:w="4820" w:type="dxa"/>
          </w:tcPr>
          <w:p w:rsidR="005B39D4" w:rsidRPr="005B39D4" w:rsidRDefault="005B39D4" w:rsidP="005B39D4">
            <w:pPr>
              <w:tabs>
                <w:tab w:val="left" w:pos="426"/>
              </w:tabs>
              <w:spacing w:before="120" w:after="120"/>
              <w:contextualSpacing/>
              <w:rPr>
                <w:rFonts w:ascii="Times New Roman" w:eastAsia="Calibri" w:hAnsi="Times New Roman" w:cs="Times New Roman"/>
                <w:b/>
                <w:sz w:val="24"/>
                <w:szCs w:val="24"/>
              </w:rPr>
            </w:pPr>
            <w:r w:rsidRPr="005B39D4">
              <w:rPr>
                <w:rFonts w:ascii="Times New Roman" w:eastAsia="Calibri" w:hAnsi="Times New Roman" w:cs="Times New Roman"/>
                <w:b/>
                <w:sz w:val="24"/>
                <w:szCs w:val="24"/>
              </w:rPr>
              <w:t>HW policy and Regulatory Requirements</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Arial" w:hAnsi="Times New Roman" w:cs="Arial"/>
                <w:color w:val="000000"/>
                <w:sz w:val="24"/>
                <w:szCs w:val="24"/>
              </w:rPr>
              <w:t>2</w:t>
            </w:r>
            <w:r w:rsidRPr="005B39D4">
              <w:rPr>
                <w:rFonts w:ascii="Times New Roman" w:eastAsia="Calibri" w:hAnsi="Times New Roman" w:cs="Times New Roman"/>
                <w:color w:val="000000"/>
                <w:sz w:val="24"/>
                <w:szCs w:val="24"/>
              </w:rPr>
              <w:t>.0</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1701" w:type="dxa"/>
            <w:vAlign w:val="center"/>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Calibri" w:hAnsi="Times New Roman" w:cs="Times New Roman"/>
                <w:color w:val="000000"/>
                <w:sz w:val="24"/>
                <w:szCs w:val="24"/>
              </w:rPr>
            </w:pPr>
          </w:p>
        </w:tc>
      </w:tr>
      <w:tr w:rsidR="005B39D4" w:rsidRPr="005B39D4" w:rsidTr="00545137">
        <w:trPr>
          <w:trHeight w:val="42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5</w:t>
            </w:r>
          </w:p>
        </w:tc>
        <w:tc>
          <w:tcPr>
            <w:tcW w:w="4820" w:type="dxa"/>
          </w:tcPr>
          <w:p w:rsidR="005B39D4" w:rsidRPr="005B39D4" w:rsidRDefault="005B39D4" w:rsidP="005B39D4">
            <w:pPr>
              <w:tabs>
                <w:tab w:val="left" w:pos="426"/>
              </w:tabs>
              <w:spacing w:before="120" w:after="120"/>
              <w:contextualSpacing/>
              <w:rPr>
                <w:rFonts w:ascii="Times New Roman" w:eastAsia="Calibri" w:hAnsi="Times New Roman" w:cs="Times New Roman"/>
                <w:sz w:val="20"/>
                <w:szCs w:val="20"/>
              </w:rPr>
            </w:pPr>
            <w:r w:rsidRPr="005B39D4">
              <w:rPr>
                <w:rFonts w:ascii="Times New Roman" w:eastAsia="Calibri" w:hAnsi="Times New Roman" w:cs="Times New Roman"/>
                <w:b/>
                <w:sz w:val="24"/>
                <w:szCs w:val="24"/>
              </w:rPr>
              <w:t>Examples for Management in some Institutions</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Arial" w:hAnsi="Times New Roman" w:cs="Arial"/>
                <w:color w:val="000000"/>
                <w:sz w:val="24"/>
                <w:szCs w:val="24"/>
              </w:rPr>
              <w:t>2</w:t>
            </w:r>
            <w:r w:rsidRPr="005B39D4">
              <w:rPr>
                <w:rFonts w:ascii="Times New Roman" w:eastAsia="Calibri" w:hAnsi="Times New Roman" w:cs="Times New Roman"/>
                <w:color w:val="000000"/>
                <w:sz w:val="24"/>
                <w:szCs w:val="24"/>
              </w:rPr>
              <w:t>.0</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1.0</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1701" w:type="dxa"/>
            <w:vAlign w:val="center"/>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Calibri" w:hAnsi="Times New Roman" w:cs="Times New Roman"/>
                <w:color w:val="000000"/>
                <w:sz w:val="24"/>
                <w:szCs w:val="24"/>
              </w:rPr>
            </w:pPr>
          </w:p>
        </w:tc>
      </w:tr>
      <w:tr w:rsidR="005B39D4" w:rsidRPr="005B39D4" w:rsidTr="00545137">
        <w:trPr>
          <w:trHeight w:val="42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6</w:t>
            </w:r>
          </w:p>
        </w:tc>
        <w:tc>
          <w:tcPr>
            <w:tcW w:w="4820" w:type="dxa"/>
          </w:tcPr>
          <w:p w:rsidR="005B39D4" w:rsidRPr="005B39D4" w:rsidRDefault="005B39D4" w:rsidP="005B39D4">
            <w:pPr>
              <w:spacing w:before="120" w:after="0"/>
              <w:rPr>
                <w:rFonts w:ascii="Times New Roman" w:eastAsia="Arial" w:hAnsi="Times New Roman" w:cs="Arial"/>
                <w:b/>
                <w:color w:val="000000"/>
                <w:sz w:val="24"/>
                <w:szCs w:val="24"/>
              </w:rPr>
            </w:pPr>
            <w:r w:rsidRPr="005B39D4">
              <w:rPr>
                <w:rFonts w:ascii="Times New Roman" w:eastAsia="Arial" w:hAnsi="Times New Roman" w:cs="Arial"/>
                <w:b/>
                <w:color w:val="000000"/>
                <w:sz w:val="24"/>
                <w:szCs w:val="24"/>
              </w:rPr>
              <w:t xml:space="preserve">Processing and disposal methods </w:t>
            </w:r>
          </w:p>
          <w:p w:rsidR="005B39D4" w:rsidRPr="005B39D4" w:rsidRDefault="005B39D4" w:rsidP="005B39D4">
            <w:pPr>
              <w:spacing w:after="120"/>
              <w:rPr>
                <w:rFonts w:ascii="Times New Roman" w:eastAsia="Calibri" w:hAnsi="Times New Roman" w:cs="Times New Roman"/>
                <w:color w:val="000000"/>
                <w:sz w:val="24"/>
                <w:szCs w:val="24"/>
              </w:rPr>
            </w:pPr>
            <w:r w:rsidRPr="005B39D4">
              <w:rPr>
                <w:rFonts w:ascii="Times New Roman" w:eastAsia="Arial" w:hAnsi="Times New Roman" w:cs="Arial"/>
                <w:color w:val="000000"/>
                <w:sz w:val="24"/>
                <w:szCs w:val="24"/>
              </w:rPr>
              <w:t>(e.g. HL-radioactive waste)</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3.0</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Arial" w:hAnsi="Times New Roman" w:cs="Arial"/>
                <w:color w:val="000000"/>
                <w:sz w:val="24"/>
                <w:szCs w:val="24"/>
              </w:rPr>
              <w:t>4</w:t>
            </w:r>
            <w:r w:rsidRPr="005B39D4">
              <w:rPr>
                <w:rFonts w:ascii="Times New Roman" w:eastAsia="Calibri" w:hAnsi="Times New Roman" w:cs="Times New Roman"/>
                <w:color w:val="000000"/>
                <w:sz w:val="24"/>
                <w:szCs w:val="24"/>
              </w:rPr>
              <w:t>.0</w:t>
            </w:r>
          </w:p>
        </w:tc>
        <w:tc>
          <w:tcPr>
            <w:tcW w:w="1701" w:type="dxa"/>
            <w:vAlign w:val="center"/>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Calibri" w:hAnsi="Times New Roman" w:cs="Times New Roman"/>
                <w:color w:val="000000"/>
                <w:sz w:val="24"/>
                <w:szCs w:val="24"/>
              </w:rPr>
            </w:pPr>
          </w:p>
        </w:tc>
      </w:tr>
      <w:tr w:rsidR="005B39D4" w:rsidRPr="005B39D4" w:rsidTr="00545137">
        <w:trPr>
          <w:trHeight w:val="42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Arial" w:hAnsi="Times New Roman" w:cs="Arial"/>
                <w:color w:val="000000"/>
                <w:sz w:val="24"/>
                <w:szCs w:val="24"/>
              </w:rPr>
            </w:pPr>
            <w:r w:rsidRPr="005B39D4">
              <w:rPr>
                <w:rFonts w:ascii="Times New Roman" w:eastAsia="Arial" w:hAnsi="Times New Roman" w:cs="Arial"/>
                <w:color w:val="000000"/>
                <w:sz w:val="24"/>
                <w:szCs w:val="24"/>
              </w:rPr>
              <w:t>7</w:t>
            </w:r>
          </w:p>
        </w:tc>
        <w:tc>
          <w:tcPr>
            <w:tcW w:w="4820" w:type="dxa"/>
          </w:tcPr>
          <w:p w:rsidR="005B39D4" w:rsidRPr="005B39D4" w:rsidRDefault="005B39D4" w:rsidP="005B39D4">
            <w:pPr>
              <w:spacing w:before="120" w:after="0"/>
              <w:rPr>
                <w:rFonts w:ascii="Times New Roman" w:eastAsia="Arial" w:hAnsi="Times New Roman" w:cs="Arial"/>
                <w:b/>
                <w:color w:val="000000"/>
                <w:sz w:val="24"/>
                <w:szCs w:val="24"/>
              </w:rPr>
            </w:pPr>
            <w:r w:rsidRPr="005B39D4">
              <w:rPr>
                <w:rFonts w:ascii="Times New Roman" w:eastAsia="Calibri" w:hAnsi="Times New Roman" w:cs="Times New Roman"/>
                <w:b/>
                <w:bCs/>
                <w:iCs/>
                <w:color w:val="000000"/>
                <w:sz w:val="24"/>
                <w:szCs w:val="24"/>
              </w:rPr>
              <w:t>HW site clean-up technologies</w:t>
            </w:r>
          </w:p>
        </w:tc>
        <w:tc>
          <w:tcPr>
            <w:tcW w:w="567" w:type="dxa"/>
            <w:vAlign w:val="center"/>
          </w:tcPr>
          <w:p w:rsidR="005B39D4" w:rsidRPr="005B39D4" w:rsidRDefault="005B39D4" w:rsidP="005B39D4">
            <w:pPr>
              <w:spacing w:before="120" w:after="120"/>
              <w:jc w:val="center"/>
              <w:rPr>
                <w:rFonts w:ascii="Times New Roman" w:eastAsia="Arial" w:hAnsi="Times New Roman" w:cs="Arial"/>
                <w:color w:val="000000"/>
                <w:sz w:val="24"/>
                <w:szCs w:val="24"/>
              </w:rPr>
            </w:pPr>
            <w:r w:rsidRPr="005B39D4">
              <w:rPr>
                <w:rFonts w:ascii="Times New Roman" w:eastAsia="Arial" w:hAnsi="Times New Roman" w:cs="Arial"/>
                <w:color w:val="000000"/>
                <w:sz w:val="24"/>
                <w:szCs w:val="24"/>
              </w:rPr>
              <w:t>1.5</w:t>
            </w:r>
          </w:p>
        </w:tc>
        <w:tc>
          <w:tcPr>
            <w:tcW w:w="567" w:type="dxa"/>
            <w:vAlign w:val="center"/>
          </w:tcPr>
          <w:p w:rsidR="005B39D4" w:rsidRPr="005B39D4" w:rsidRDefault="005B39D4" w:rsidP="005B39D4">
            <w:pPr>
              <w:spacing w:before="120" w:after="120"/>
              <w:jc w:val="center"/>
              <w:rPr>
                <w:rFonts w:ascii="Times New Roman" w:eastAsia="Arial" w:hAnsi="Times New Roman" w:cs="Arial"/>
                <w:color w:val="000000"/>
                <w:sz w:val="24"/>
                <w:szCs w:val="24"/>
              </w:rPr>
            </w:pPr>
          </w:p>
        </w:tc>
        <w:tc>
          <w:tcPr>
            <w:tcW w:w="567" w:type="dxa"/>
            <w:vAlign w:val="center"/>
          </w:tcPr>
          <w:p w:rsidR="005B39D4" w:rsidRPr="005B39D4" w:rsidRDefault="005B39D4" w:rsidP="005B39D4">
            <w:pPr>
              <w:spacing w:before="120" w:after="120"/>
              <w:jc w:val="center"/>
              <w:rPr>
                <w:rFonts w:ascii="Times New Roman" w:eastAsia="Arial" w:hAnsi="Times New Roman" w:cs="Arial"/>
                <w:color w:val="000000"/>
                <w:sz w:val="24"/>
                <w:szCs w:val="24"/>
              </w:rPr>
            </w:pPr>
          </w:p>
        </w:tc>
        <w:tc>
          <w:tcPr>
            <w:tcW w:w="1701" w:type="dxa"/>
            <w:vAlign w:val="center"/>
          </w:tcPr>
          <w:p w:rsidR="005B39D4" w:rsidRPr="005B39D4" w:rsidRDefault="005B39D4" w:rsidP="005B39D4">
            <w:pPr>
              <w:spacing w:after="0" w:line="240" w:lineRule="auto"/>
              <w:rPr>
                <w:rFonts w:ascii="Times New Roman" w:eastAsia="Arial" w:hAnsi="Times New Roman" w:cs="Arial"/>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Arial" w:hAnsi="Times New Roman" w:cs="Arial"/>
                <w:color w:val="000000"/>
                <w:sz w:val="24"/>
                <w:szCs w:val="24"/>
              </w:rPr>
            </w:pPr>
          </w:p>
        </w:tc>
      </w:tr>
      <w:tr w:rsidR="005B39D4" w:rsidRPr="005B39D4" w:rsidTr="00545137">
        <w:trPr>
          <w:trHeight w:val="421"/>
        </w:trPr>
        <w:tc>
          <w:tcPr>
            <w:tcW w:w="426" w:type="dxa"/>
            <w:vAlign w:val="center"/>
          </w:tcPr>
          <w:p w:rsidR="005B39D4" w:rsidRPr="005B39D4" w:rsidRDefault="005B39D4" w:rsidP="005B39D4">
            <w:pPr>
              <w:tabs>
                <w:tab w:val="left" w:pos="413"/>
              </w:tabs>
              <w:spacing w:after="0" w:line="240" w:lineRule="auto"/>
              <w:ind w:left="-314" w:firstLine="318"/>
              <w:jc w:val="center"/>
              <w:rPr>
                <w:rFonts w:ascii="Times New Roman" w:eastAsia="Calibri" w:hAnsi="Times New Roman" w:cs="Times New Roman"/>
                <w:color w:val="000000"/>
                <w:sz w:val="24"/>
                <w:szCs w:val="24"/>
              </w:rPr>
            </w:pPr>
            <w:r w:rsidRPr="005B39D4">
              <w:rPr>
                <w:rFonts w:ascii="Times New Roman" w:eastAsia="Arial" w:hAnsi="Times New Roman" w:cs="Arial"/>
                <w:color w:val="000000"/>
                <w:sz w:val="24"/>
                <w:szCs w:val="24"/>
              </w:rPr>
              <w:t>8</w:t>
            </w:r>
          </w:p>
        </w:tc>
        <w:tc>
          <w:tcPr>
            <w:tcW w:w="4820" w:type="dxa"/>
          </w:tcPr>
          <w:p w:rsidR="005B39D4" w:rsidRPr="005B39D4" w:rsidRDefault="005B39D4" w:rsidP="005B39D4">
            <w:pPr>
              <w:tabs>
                <w:tab w:val="left" w:pos="426"/>
              </w:tabs>
              <w:spacing w:before="120" w:after="120"/>
              <w:contextualSpacing/>
              <w:rPr>
                <w:rFonts w:ascii="Times New Roman" w:eastAsia="Calibri" w:hAnsi="Times New Roman" w:cs="Times New Roman"/>
                <w:b/>
                <w:sz w:val="24"/>
                <w:szCs w:val="24"/>
              </w:rPr>
            </w:pPr>
            <w:r w:rsidRPr="005B39D4">
              <w:rPr>
                <w:rFonts w:ascii="Times New Roman" w:eastAsia="Calibri" w:hAnsi="Times New Roman" w:cs="Times New Roman"/>
                <w:b/>
                <w:sz w:val="24"/>
                <w:szCs w:val="24"/>
              </w:rPr>
              <w:t>Summary to the Lecture</w:t>
            </w: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p>
        </w:tc>
        <w:tc>
          <w:tcPr>
            <w:tcW w:w="567" w:type="dxa"/>
            <w:vAlign w:val="center"/>
          </w:tcPr>
          <w:p w:rsidR="005B39D4" w:rsidRPr="005B39D4" w:rsidRDefault="005B39D4" w:rsidP="005B39D4">
            <w:pPr>
              <w:spacing w:before="120" w:after="120"/>
              <w:jc w:val="center"/>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1.0</w:t>
            </w:r>
          </w:p>
        </w:tc>
        <w:tc>
          <w:tcPr>
            <w:tcW w:w="567" w:type="dxa"/>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701" w:type="dxa"/>
            <w:vAlign w:val="center"/>
          </w:tcPr>
          <w:p w:rsidR="005B39D4" w:rsidRPr="005B39D4" w:rsidRDefault="005B39D4" w:rsidP="005B39D4">
            <w:pPr>
              <w:spacing w:after="0" w:line="240" w:lineRule="auto"/>
              <w:rPr>
                <w:rFonts w:ascii="Times New Roman" w:eastAsia="Calibri" w:hAnsi="Times New Roman" w:cs="Times New Roman"/>
                <w:color w:val="000000"/>
                <w:sz w:val="24"/>
                <w:szCs w:val="24"/>
              </w:rPr>
            </w:pPr>
          </w:p>
        </w:tc>
        <w:tc>
          <w:tcPr>
            <w:tcW w:w="1559" w:type="dxa"/>
            <w:vAlign w:val="center"/>
          </w:tcPr>
          <w:p w:rsidR="005B39D4" w:rsidRPr="005B39D4" w:rsidRDefault="005B39D4" w:rsidP="005B39D4">
            <w:pPr>
              <w:spacing w:after="0" w:line="240" w:lineRule="auto"/>
              <w:jc w:val="center"/>
              <w:rPr>
                <w:rFonts w:ascii="Times New Roman" w:eastAsia="Calibri" w:hAnsi="Times New Roman" w:cs="Times New Roman"/>
                <w:color w:val="000000"/>
                <w:sz w:val="24"/>
                <w:szCs w:val="24"/>
              </w:rPr>
            </w:pPr>
          </w:p>
        </w:tc>
      </w:tr>
    </w:tbl>
    <w:p w:rsidR="005B39D4" w:rsidRPr="005B39D4" w:rsidRDefault="005B39D4" w:rsidP="005B39D4">
      <w:pPr>
        <w:tabs>
          <w:tab w:val="left" w:pos="0"/>
        </w:tabs>
        <w:spacing w:before="120" w:after="120" w:line="26" w:lineRule="atLeast"/>
        <w:jc w:val="both"/>
        <w:rPr>
          <w:rFonts w:ascii="Times New Roman" w:eastAsia="Calibri" w:hAnsi="Times New Roman" w:cs="Times New Roman"/>
          <w:b/>
          <w:bCs/>
          <w:iCs/>
          <w:color w:val="000000"/>
          <w:sz w:val="24"/>
          <w:szCs w:val="24"/>
        </w:rPr>
      </w:pPr>
    </w:p>
    <w:p w:rsidR="005B39D4" w:rsidRPr="005B39D4" w:rsidRDefault="005B39D4" w:rsidP="005B39D4">
      <w:pPr>
        <w:spacing w:after="0"/>
        <w:rPr>
          <w:rFonts w:ascii="Times New Roman" w:eastAsia="Arial" w:hAnsi="Times New Roman" w:cs="Times New Roman"/>
          <w:color w:val="000000"/>
          <w:sz w:val="24"/>
          <w:szCs w:val="24"/>
        </w:rPr>
      </w:pPr>
      <w:proofErr w:type="spellStart"/>
      <w:r w:rsidRPr="005B39D4">
        <w:rPr>
          <w:rFonts w:ascii="Times New Roman" w:eastAsia="Calibri" w:hAnsi="Times New Roman" w:cs="Times New Roman"/>
          <w:bCs/>
          <w:iCs/>
          <w:color w:val="000000"/>
          <w:sz w:val="24"/>
          <w:szCs w:val="24"/>
        </w:rPr>
        <w:t>Practicals</w:t>
      </w:r>
      <w:proofErr w:type="spellEnd"/>
      <w:r w:rsidRPr="005B39D4">
        <w:rPr>
          <w:rFonts w:ascii="Times New Roman" w:eastAsia="Calibri" w:hAnsi="Times New Roman" w:cs="Times New Roman"/>
          <w:bCs/>
          <w:iCs/>
          <w:color w:val="000000"/>
          <w:sz w:val="24"/>
          <w:szCs w:val="24"/>
        </w:rPr>
        <w:t>:</w:t>
      </w:r>
    </w:p>
    <w:p w:rsidR="005B39D4" w:rsidRPr="005B39D4" w:rsidRDefault="005B39D4" w:rsidP="005B39D4">
      <w:pPr>
        <w:numPr>
          <w:ilvl w:val="0"/>
          <w:numId w:val="2"/>
        </w:numPr>
        <w:tabs>
          <w:tab w:val="left" w:pos="0"/>
        </w:tabs>
        <w:spacing w:after="120" w:line="26" w:lineRule="atLeast"/>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 xml:space="preserve">Test different mechanisms and purposes of combustion and </w:t>
      </w:r>
      <w:proofErr w:type="spellStart"/>
      <w:r w:rsidRPr="005B39D4">
        <w:rPr>
          <w:rFonts w:ascii="Times New Roman" w:eastAsia="Calibri" w:hAnsi="Times New Roman" w:cs="Times New Roman"/>
          <w:bCs/>
          <w:iCs/>
          <w:sz w:val="24"/>
          <w:szCs w:val="24"/>
        </w:rPr>
        <w:t>pyrolysis</w:t>
      </w:r>
      <w:proofErr w:type="spellEnd"/>
      <w:r w:rsidRPr="005B39D4">
        <w:rPr>
          <w:rFonts w:ascii="Times New Roman" w:eastAsia="Calibri" w:hAnsi="Times New Roman" w:cs="Times New Roman"/>
          <w:bCs/>
          <w:iCs/>
          <w:sz w:val="24"/>
          <w:szCs w:val="24"/>
        </w:rPr>
        <w:t xml:space="preserve"> on simulated hazardous pollution</w:t>
      </w:r>
    </w:p>
    <w:p w:rsidR="005B39D4" w:rsidRPr="005B39D4" w:rsidRDefault="005B39D4" w:rsidP="005B39D4">
      <w:pPr>
        <w:numPr>
          <w:ilvl w:val="0"/>
          <w:numId w:val="2"/>
        </w:numPr>
        <w:tabs>
          <w:tab w:val="left" w:pos="0"/>
        </w:tabs>
        <w:spacing w:after="120" w:line="26" w:lineRule="atLeast"/>
        <w:contextualSpacing/>
        <w:jc w:val="both"/>
        <w:rPr>
          <w:rFonts w:ascii="Times New Roman" w:eastAsia="Calibri" w:hAnsi="Times New Roman" w:cs="Times New Roman"/>
          <w:bCs/>
          <w:iCs/>
          <w:sz w:val="24"/>
          <w:szCs w:val="24"/>
        </w:rPr>
      </w:pPr>
      <w:r w:rsidRPr="005B39D4">
        <w:rPr>
          <w:rFonts w:ascii="Times New Roman" w:eastAsia="Calibri" w:hAnsi="Times New Roman" w:cs="Times New Roman"/>
          <w:bCs/>
          <w:iCs/>
          <w:sz w:val="24"/>
          <w:szCs w:val="24"/>
        </w:rPr>
        <w:t>Test different plasma technology as treatment method in comparison to different filter techniques on simulated hazardous pollution</w:t>
      </w:r>
    </w:p>
    <w:p w:rsidR="005B39D4" w:rsidRPr="005B39D4" w:rsidRDefault="005B39D4" w:rsidP="005B39D4">
      <w:pPr>
        <w:tabs>
          <w:tab w:val="left" w:pos="0"/>
        </w:tabs>
        <w:spacing w:before="120" w:after="120" w:line="26" w:lineRule="atLeast"/>
        <w:rPr>
          <w:rFonts w:ascii="Times New Roman" w:eastAsia="Calibri" w:hAnsi="Times New Roman" w:cs="Times New Roman"/>
          <w:bCs/>
          <w:iCs/>
          <w:color w:val="000000"/>
          <w:sz w:val="24"/>
          <w:szCs w:val="24"/>
        </w:rPr>
      </w:pPr>
      <w:r w:rsidRPr="005B39D4">
        <w:rPr>
          <w:rFonts w:ascii="Times New Roman" w:eastAsia="Calibri" w:hAnsi="Times New Roman" w:cs="Times New Roman"/>
          <w:bCs/>
          <w:iCs/>
          <w:color w:val="000000"/>
          <w:sz w:val="24"/>
          <w:szCs w:val="24"/>
        </w:rPr>
        <w:t xml:space="preserve">Exercise:   </w:t>
      </w:r>
      <w:proofErr w:type="spellStart"/>
      <w:r w:rsidRPr="005B39D4">
        <w:rPr>
          <w:rFonts w:ascii="Times New Roman" w:eastAsia="Calibri" w:hAnsi="Times New Roman" w:cs="Times New Roman"/>
          <w:bCs/>
          <w:iCs/>
          <w:color w:val="000000"/>
          <w:sz w:val="24"/>
          <w:szCs w:val="24"/>
        </w:rPr>
        <w:t>AnalyseTianjin</w:t>
      </w:r>
      <w:proofErr w:type="spellEnd"/>
      <w:r w:rsidRPr="005B39D4">
        <w:rPr>
          <w:rFonts w:ascii="Times New Roman" w:eastAsia="Calibri" w:hAnsi="Times New Roman" w:cs="Times New Roman"/>
          <w:bCs/>
          <w:iCs/>
          <w:color w:val="000000"/>
          <w:sz w:val="24"/>
          <w:szCs w:val="24"/>
        </w:rPr>
        <w:t xml:space="preserve"> accident under viewpoint of HWM; Domestic hazardous waste; HWM in Hospitals; Vietnamese laws for HWM</w:t>
      </w:r>
    </w:p>
    <w:p w:rsidR="005B39D4" w:rsidRPr="005B39D4" w:rsidRDefault="005B39D4" w:rsidP="005B39D4">
      <w:pPr>
        <w:keepNext/>
        <w:keepLines/>
        <w:spacing w:before="40" w:after="0"/>
        <w:outlineLvl w:val="2"/>
        <w:rPr>
          <w:rFonts w:ascii="Times New Roman" w:eastAsia="Calibri" w:hAnsi="Times New Roman" w:cs="Times New Roman"/>
          <w:b/>
          <w:sz w:val="24"/>
          <w:szCs w:val="24"/>
          <w:lang/>
        </w:rPr>
      </w:pPr>
    </w:p>
    <w:p w:rsidR="005B39D4" w:rsidRPr="005B39D4" w:rsidRDefault="005B39D4" w:rsidP="005B39D4">
      <w:pPr>
        <w:spacing w:after="0"/>
        <w:rPr>
          <w:rFonts w:ascii="Times New Roman" w:eastAsia="Arial" w:hAnsi="Times New Roman" w:cs="Times New Roman"/>
          <w:b/>
          <w:color w:val="000000"/>
          <w:sz w:val="24"/>
          <w:szCs w:val="24"/>
        </w:rPr>
      </w:pPr>
      <w:r w:rsidRPr="005B39D4">
        <w:rPr>
          <w:rFonts w:ascii="Times New Roman" w:eastAsia="Arial" w:hAnsi="Times New Roman" w:cs="Times New Roman"/>
          <w:b/>
          <w:color w:val="000000"/>
          <w:sz w:val="24"/>
          <w:szCs w:val="24"/>
        </w:rPr>
        <w:t>C. Reference Literature</w:t>
      </w:r>
    </w:p>
    <w:tbl>
      <w:tblPr>
        <w:tblpPr w:leftFromText="180" w:rightFromText="180" w:vertAnchor="text" w:horzAnchor="margin" w:tblpY="56"/>
        <w:tblW w:w="0" w:type="auto"/>
        <w:tblLook w:val="04A0"/>
      </w:tblPr>
      <w:tblGrid>
        <w:gridCol w:w="9242"/>
      </w:tblGrid>
      <w:tr w:rsidR="005B39D4" w:rsidRPr="005B39D4" w:rsidTr="00545137">
        <w:trPr>
          <w:trHeight w:val="422"/>
        </w:trPr>
        <w:tc>
          <w:tcPr>
            <w:tcW w:w="9242" w:type="dxa"/>
            <w:vAlign w:val="center"/>
          </w:tcPr>
          <w:p w:rsidR="005B39D4" w:rsidRPr="005B39D4" w:rsidRDefault="005B39D4" w:rsidP="005B39D4">
            <w:pPr>
              <w:tabs>
                <w:tab w:val="left" w:pos="0"/>
              </w:tabs>
              <w:autoSpaceDE w:val="0"/>
              <w:autoSpaceDN w:val="0"/>
              <w:adjustRightInd w:val="0"/>
              <w:spacing w:before="120" w:after="120" w:line="26" w:lineRule="atLeast"/>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 xml:space="preserve">[1]. M.D. </w:t>
            </w:r>
            <w:proofErr w:type="spellStart"/>
            <w:r w:rsidRPr="005B39D4">
              <w:rPr>
                <w:rFonts w:ascii="Times New Roman" w:eastAsia="Calibri" w:hAnsi="Times New Roman" w:cs="Times New Roman"/>
                <w:color w:val="000000"/>
                <w:sz w:val="24"/>
                <w:szCs w:val="24"/>
              </w:rPr>
              <w:t>LaGrega</w:t>
            </w:r>
            <w:proofErr w:type="spellEnd"/>
            <w:r w:rsidRPr="005B39D4">
              <w:rPr>
                <w:rFonts w:ascii="Times New Roman" w:eastAsia="Calibri" w:hAnsi="Times New Roman" w:cs="Times New Roman"/>
                <w:color w:val="000000"/>
                <w:sz w:val="24"/>
                <w:szCs w:val="24"/>
              </w:rPr>
              <w:t xml:space="preserve">, P.L. Buckingham, J.C. Evans: Hazardous waste management, </w:t>
            </w:r>
          </w:p>
          <w:p w:rsidR="005B39D4" w:rsidRPr="005B39D4" w:rsidRDefault="005B39D4" w:rsidP="005B39D4">
            <w:pPr>
              <w:tabs>
                <w:tab w:val="left" w:pos="0"/>
              </w:tabs>
              <w:autoSpaceDE w:val="0"/>
              <w:autoSpaceDN w:val="0"/>
              <w:adjustRightInd w:val="0"/>
              <w:spacing w:before="120" w:after="120" w:line="26" w:lineRule="atLeast"/>
              <w:rPr>
                <w:rFonts w:ascii="Times New Roman" w:eastAsia="Calibri" w:hAnsi="Times New Roman" w:cs="Times New Roman"/>
                <w:color w:val="000000"/>
                <w:sz w:val="24"/>
                <w:szCs w:val="24"/>
              </w:rPr>
            </w:pPr>
            <w:r w:rsidRPr="005B39D4">
              <w:rPr>
                <w:rFonts w:ascii="Times New Roman" w:eastAsia="Calibri" w:hAnsi="Times New Roman" w:cs="Times New Roman"/>
                <w:color w:val="000000"/>
                <w:sz w:val="24"/>
                <w:szCs w:val="24"/>
              </w:rPr>
              <w:t>Waveland Press, Inc., 2010 (</w:t>
            </w:r>
            <w:r w:rsidRPr="005B39D4">
              <w:rPr>
                <w:rFonts w:ascii="Times New Roman" w:eastAsia="Arial" w:hAnsi="Times New Roman" w:cs="Times New Roman"/>
                <w:color w:val="000000"/>
                <w:lang w:val="en-GB"/>
              </w:rPr>
              <w:t>ISBN 978-1-57766-693-6</w:t>
            </w:r>
            <w:r w:rsidRPr="005B39D4">
              <w:rPr>
                <w:rFonts w:ascii="Times New Roman" w:eastAsia="Calibri" w:hAnsi="Times New Roman" w:cs="Times New Roman"/>
                <w:color w:val="000000"/>
                <w:sz w:val="24"/>
                <w:szCs w:val="24"/>
              </w:rPr>
              <w:t>)</w:t>
            </w:r>
          </w:p>
        </w:tc>
      </w:tr>
      <w:tr w:rsidR="005B39D4" w:rsidRPr="005B39D4" w:rsidTr="00545137">
        <w:trPr>
          <w:trHeight w:val="400"/>
        </w:trPr>
        <w:tc>
          <w:tcPr>
            <w:tcW w:w="9242" w:type="dxa"/>
            <w:vAlign w:val="center"/>
          </w:tcPr>
          <w:p w:rsidR="005B39D4" w:rsidRPr="005B39D4" w:rsidRDefault="005B39D4" w:rsidP="005B39D4">
            <w:pPr>
              <w:tabs>
                <w:tab w:val="left" w:pos="0"/>
              </w:tabs>
              <w:autoSpaceDE w:val="0"/>
              <w:autoSpaceDN w:val="0"/>
              <w:adjustRightInd w:val="0"/>
              <w:spacing w:before="120" w:after="120" w:line="26" w:lineRule="atLeast"/>
              <w:rPr>
                <w:rFonts w:ascii="Times New Roman" w:eastAsia="Times New Roman" w:hAnsi="Times New Roman" w:cs="Times New Roman"/>
                <w:sz w:val="24"/>
                <w:szCs w:val="24"/>
                <w:lang w:val="en-GB"/>
              </w:rPr>
            </w:pPr>
            <w:r w:rsidRPr="005B39D4">
              <w:rPr>
                <w:rFonts w:ascii="Times New Roman" w:eastAsia="Times New Roman" w:hAnsi="Times New Roman" w:cs="Times New Roman"/>
                <w:sz w:val="24"/>
                <w:szCs w:val="24"/>
                <w:lang w:val="en-GB"/>
              </w:rPr>
              <w:t xml:space="preserve">[2]. C. </w:t>
            </w:r>
            <w:proofErr w:type="spellStart"/>
            <w:r w:rsidRPr="005B39D4">
              <w:rPr>
                <w:rFonts w:ascii="Times New Roman" w:eastAsia="Times New Roman" w:hAnsi="Times New Roman" w:cs="Times New Roman"/>
                <w:sz w:val="24"/>
                <w:szCs w:val="24"/>
                <w:lang w:val="en-GB"/>
              </w:rPr>
              <w:t>VanGuilder</w:t>
            </w:r>
            <w:proofErr w:type="spellEnd"/>
            <w:r w:rsidRPr="005B39D4">
              <w:rPr>
                <w:rFonts w:ascii="Times New Roman" w:eastAsia="Times New Roman" w:hAnsi="Times New Roman" w:cs="Times New Roman"/>
                <w:sz w:val="24"/>
                <w:szCs w:val="24"/>
                <w:lang w:val="en-GB"/>
              </w:rPr>
              <w:t xml:space="preserve">: Hazardous Waste Management – An </w:t>
            </w:r>
            <w:proofErr w:type="spellStart"/>
            <w:r w:rsidRPr="005B39D4">
              <w:rPr>
                <w:rFonts w:ascii="Times New Roman" w:eastAsia="Times New Roman" w:hAnsi="Times New Roman" w:cs="Times New Roman"/>
                <w:sz w:val="24"/>
                <w:szCs w:val="24"/>
                <w:lang w:val="en-GB"/>
              </w:rPr>
              <w:t>Introduction,Mercury</w:t>
            </w:r>
            <w:proofErr w:type="spellEnd"/>
            <w:r w:rsidRPr="005B39D4">
              <w:rPr>
                <w:rFonts w:ascii="Times New Roman" w:eastAsia="Times New Roman" w:hAnsi="Times New Roman" w:cs="Times New Roman"/>
                <w:sz w:val="24"/>
                <w:szCs w:val="24"/>
                <w:lang w:val="en-GB"/>
              </w:rPr>
              <w:t xml:space="preserve"> Learning and Information, Dulles, Virginia; Boston, Massachusetts, 2012 (ISBN 978-1-936420-26-1)</w:t>
            </w:r>
          </w:p>
        </w:tc>
      </w:tr>
    </w:tbl>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281B"/>
    <w:multiLevelType w:val="hybridMultilevel"/>
    <w:tmpl w:val="9ED25A80"/>
    <w:lvl w:ilvl="0" w:tplc="3274DBBE">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nsid w:val="6DC74313"/>
    <w:multiLevelType w:val="hybridMultilevel"/>
    <w:tmpl w:val="BFA6BC86"/>
    <w:lvl w:ilvl="0" w:tplc="8A9E5992">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39D4"/>
    <w:rsid w:val="005B39D4"/>
    <w:rsid w:val="005C6AA0"/>
    <w:rsid w:val="006E186F"/>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2016-10-11T05:58:00Z</dcterms:created>
  <dcterms:modified xsi:type="dcterms:W3CDTF">2016-10-11T05:58:00Z</dcterms:modified>
</cp:coreProperties>
</file>